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B1" w:rsidRPr="006D29B1" w:rsidRDefault="006D29B1" w:rsidP="006D29B1">
      <w:pPr>
        <w:pStyle w:val="FORM"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SST </w:t>
      </w:r>
      <w:r w:rsidRPr="006D29B1">
        <w:rPr>
          <w:bCs/>
          <w:sz w:val="40"/>
          <w:szCs w:val="40"/>
        </w:rPr>
        <w:t xml:space="preserve">D.09.01.01. </w:t>
      </w:r>
      <w:r w:rsidRPr="006D29B1">
        <w:rPr>
          <w:bCs/>
          <w:sz w:val="40"/>
          <w:szCs w:val="40"/>
        </w:rPr>
        <w:tab/>
      </w:r>
      <w:r w:rsidRPr="006D29B1">
        <w:rPr>
          <w:bCs/>
          <w:sz w:val="40"/>
          <w:szCs w:val="40"/>
        </w:rPr>
        <w:tab/>
      </w:r>
      <w:r>
        <w:rPr>
          <w:bCs/>
          <w:sz w:val="40"/>
          <w:szCs w:val="40"/>
        </w:rPr>
        <w:t xml:space="preserve">                                                   </w:t>
      </w:r>
      <w:r w:rsidR="009D45D7">
        <w:rPr>
          <w:bCs/>
          <w:sz w:val="40"/>
          <w:szCs w:val="40"/>
        </w:rPr>
        <w:t>Humusowanie  bez obsiania trawą</w:t>
      </w: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1. Wstęp</w:t>
      </w:r>
    </w:p>
    <w:p w:rsidR="006D29B1" w:rsidRDefault="006D29B1" w:rsidP="006D29B1"/>
    <w:p w:rsidR="006D29B1" w:rsidRDefault="006D29B1" w:rsidP="006D29B1">
      <w:r>
        <w:t>1.1. Przedmiot Specyfikacji Technicznej (S.T.)</w:t>
      </w:r>
    </w:p>
    <w:p w:rsidR="006D29B1" w:rsidRDefault="006D29B1" w:rsidP="006D29B1">
      <w:pPr>
        <w:pStyle w:val="Tekstpodstawowy"/>
      </w:pPr>
    </w:p>
    <w:p w:rsidR="006D29B1" w:rsidRPr="000853F9" w:rsidRDefault="006D29B1" w:rsidP="006D29B1">
      <w:pPr>
        <w:pStyle w:val="Nagwek1"/>
        <w:numPr>
          <w:ilvl w:val="0"/>
          <w:numId w:val="9"/>
        </w:numPr>
        <w:tabs>
          <w:tab w:val="left" w:pos="0"/>
        </w:tabs>
        <w:spacing w:line="240" w:lineRule="auto"/>
        <w:jc w:val="both"/>
        <w:rPr>
          <w:sz w:val="20"/>
        </w:rPr>
      </w:pPr>
      <w:r w:rsidRPr="009D45D7">
        <w:rPr>
          <w:b w:val="0"/>
        </w:rPr>
        <w:t>Przedmiotem niniejszej Specyfikacji Technicznej (S.T.) są wymagania dotyczące wykonania i odbioru robót związanych z</w:t>
      </w:r>
      <w:r>
        <w:t xml:space="preserve"> </w:t>
      </w:r>
      <w:r w:rsidR="007D6A42">
        <w:rPr>
          <w:rFonts w:ascii="Arial" w:hAnsi="Arial" w:cs="Arial"/>
          <w:sz w:val="22"/>
          <w:szCs w:val="22"/>
        </w:rPr>
        <w:t xml:space="preserve"> </w:t>
      </w:r>
      <w:r w:rsidR="007D6A42" w:rsidRPr="000853F9">
        <w:rPr>
          <w:rFonts w:ascii="Arial" w:hAnsi="Arial" w:cs="Arial"/>
          <w:b w:val="0"/>
          <w:sz w:val="20"/>
        </w:rPr>
        <w:t>wykonaniem zadania pn.:</w:t>
      </w:r>
      <w:r w:rsidR="007D6A42" w:rsidRPr="000853F9">
        <w:rPr>
          <w:rFonts w:ascii="Arial" w:hAnsi="Arial" w:cs="Arial"/>
          <w:sz w:val="20"/>
        </w:rPr>
        <w:t xml:space="preserve"> </w:t>
      </w:r>
      <w:r w:rsidR="007D6A42" w:rsidRPr="000853F9">
        <w:rPr>
          <w:rFonts w:ascii="Arial" w:hAnsi="Arial" w:cs="Arial"/>
          <w:b w:val="0"/>
          <w:sz w:val="20"/>
        </w:rPr>
        <w:t>„</w:t>
      </w:r>
      <w:r w:rsidR="007D6A42" w:rsidRPr="000853F9">
        <w:rPr>
          <w:rFonts w:ascii="Arial" w:hAnsi="Arial" w:cs="Arial"/>
          <w:sz w:val="20"/>
        </w:rPr>
        <w:t>Budowa chodnika dla pieszych  przy ul. Leśnej w Radomyślu Wielkim na odcinku 240 m”</w:t>
      </w:r>
      <w:r w:rsidR="007D6A42" w:rsidRPr="000853F9">
        <w:rPr>
          <w:rFonts w:ascii="Arial" w:hAnsi="Arial" w:cs="Arial"/>
          <w:bCs/>
          <w:sz w:val="20"/>
        </w:rPr>
        <w:t xml:space="preserve"> </w:t>
      </w:r>
      <w:r w:rsidR="007D6A42" w:rsidRPr="000853F9">
        <w:rPr>
          <w:rFonts w:ascii="Arial" w:hAnsi="Arial" w:cs="Arial"/>
          <w:sz w:val="20"/>
        </w:rPr>
        <w:t xml:space="preserve"> </w:t>
      </w:r>
      <w:r w:rsidR="007D6A42" w:rsidRPr="000853F9">
        <w:rPr>
          <w:sz w:val="20"/>
        </w:rPr>
        <w:t xml:space="preserve">                       </w:t>
      </w:r>
      <w:r w:rsidRPr="000853F9">
        <w:rPr>
          <w:rFonts w:ascii="Arial" w:hAnsi="Arial" w:cs="Arial"/>
          <w:sz w:val="20"/>
        </w:rPr>
        <w:t xml:space="preserve">  </w:t>
      </w:r>
    </w:p>
    <w:p w:rsidR="006D29B1" w:rsidRPr="007D6A42" w:rsidRDefault="006D29B1" w:rsidP="006D29B1">
      <w:pPr>
        <w:pStyle w:val="Tekstpodstawowy"/>
        <w:rPr>
          <w:b/>
        </w:rPr>
      </w:pPr>
    </w:p>
    <w:p w:rsidR="006D29B1" w:rsidRDefault="006D29B1" w:rsidP="006D29B1"/>
    <w:p w:rsidR="006D29B1" w:rsidRDefault="006D29B1" w:rsidP="006D29B1">
      <w:r>
        <w:t>1.2. Zakres stosowania S.T.</w:t>
      </w:r>
    </w:p>
    <w:p w:rsidR="006D29B1" w:rsidRDefault="006D29B1" w:rsidP="006D29B1"/>
    <w:p w:rsidR="006D29B1" w:rsidRDefault="006D29B1" w:rsidP="006D29B1">
      <w:r>
        <w:t>Jak w S.T. D-M.00.00.00. „Wymagania ogólne” pkt.1.2.</w:t>
      </w:r>
    </w:p>
    <w:p w:rsidR="006D29B1" w:rsidRDefault="006D29B1" w:rsidP="006D29B1"/>
    <w:p w:rsidR="006D29B1" w:rsidRDefault="006D29B1" w:rsidP="006D29B1">
      <w:r>
        <w:t>1.3. Zakres robót objętych S.T.</w:t>
      </w:r>
    </w:p>
    <w:p w:rsidR="006D29B1" w:rsidRDefault="006D29B1" w:rsidP="006D29B1">
      <w:pPr>
        <w:pStyle w:val="Tekstpodstawowy"/>
      </w:pPr>
    </w:p>
    <w:p w:rsidR="006D29B1" w:rsidRDefault="006D29B1" w:rsidP="006D29B1">
      <w:pPr>
        <w:pStyle w:val="Tekstpodstawowy"/>
      </w:pPr>
      <w:r>
        <w:t>Roboty, których dotyczy specyfikacja, obejmują wszystkie czynności związane z</w:t>
      </w:r>
      <w:r w:rsidR="00673C1A">
        <w:t xml:space="preserve"> humusowaniem </w:t>
      </w:r>
    </w:p>
    <w:p w:rsidR="006D29B1" w:rsidRDefault="006D29B1" w:rsidP="006D29B1"/>
    <w:p w:rsidR="006D29B1" w:rsidRDefault="006D29B1" w:rsidP="006D29B1">
      <w:r>
        <w:t>1.4. Określenia podstawowe</w:t>
      </w:r>
    </w:p>
    <w:p w:rsidR="006D29B1" w:rsidRDefault="006D29B1" w:rsidP="006D29B1">
      <w:pPr>
        <w:pStyle w:val="Tekstpodstawowy"/>
      </w:pPr>
    </w:p>
    <w:p w:rsidR="006D29B1" w:rsidRDefault="006D29B1" w:rsidP="006D29B1">
      <w:pPr>
        <w:pStyle w:val="Tekstpodstawowy"/>
      </w:pPr>
      <w:r>
        <w:t>Określenia podstawowe podane w niniejszej S.T. są zgodne z obowiązującymi odpowiednimi polskimi normami i definicjami podanymi w S.T. D-M.00.00.00. „Wymagania ogólne” pkt. 1.5.</w:t>
      </w: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2. Materiały</w:t>
      </w:r>
    </w:p>
    <w:p w:rsidR="006D29B1" w:rsidRDefault="006D29B1" w:rsidP="006D29B1"/>
    <w:p w:rsidR="006D29B1" w:rsidRDefault="006D29B1" w:rsidP="006D29B1">
      <w:r>
        <w:t>2.1. Ogólne wymagania dotyczące materiałów, ich pozyskania i składowania, podano w S.T. D</w:t>
      </w:r>
      <w:r>
        <w:noBreakHyphen/>
        <w:t>M.00.00.00. „Wymagania ogólne” pkt. 2.</w:t>
      </w:r>
    </w:p>
    <w:p w:rsidR="006D29B1" w:rsidRDefault="006D29B1" w:rsidP="006D29B1"/>
    <w:p w:rsidR="006D29B1" w:rsidRDefault="006D29B1" w:rsidP="006D29B1">
      <w:r>
        <w:t>2.2. Rodzaje materiałów.</w:t>
      </w:r>
    </w:p>
    <w:p w:rsidR="006D29B1" w:rsidRDefault="006D29B1" w:rsidP="006D29B1"/>
    <w:p w:rsidR="006D29B1" w:rsidRDefault="006D29B1" w:rsidP="006D29B1">
      <w:r>
        <w:t>Przy zakładaniu i pielęgnacji trawników zostaną użyte następujące materiały:</w:t>
      </w:r>
    </w:p>
    <w:p w:rsidR="006D29B1" w:rsidRDefault="00673C1A" w:rsidP="006D29B1">
      <w:pPr>
        <w:numPr>
          <w:ilvl w:val="0"/>
          <w:numId w:val="3"/>
        </w:numPr>
      </w:pPr>
      <w:r>
        <w:t xml:space="preserve">ziemia urodzajna dowożona z  miejsc składowania (odzysk </w:t>
      </w:r>
      <w:r w:rsidR="009B2CB8">
        <w:t xml:space="preserve">- ilość </w:t>
      </w:r>
      <w:r>
        <w:t xml:space="preserve"> jak w  poz. 6.1 przedmiaru robót </w:t>
      </w:r>
      <w:r w:rsidR="009B2CB8">
        <w:t>„usunięcie</w:t>
      </w:r>
      <w:r>
        <w:t xml:space="preserve"> ziemi urodzajnej</w:t>
      </w:r>
      <w:r w:rsidR="009B2CB8">
        <w:t>”)</w:t>
      </w:r>
    </w:p>
    <w:p w:rsidR="006D29B1" w:rsidRDefault="00673C1A" w:rsidP="00673C1A">
      <w:pPr>
        <w:numPr>
          <w:ilvl w:val="0"/>
          <w:numId w:val="3"/>
        </w:numPr>
      </w:pPr>
      <w:r>
        <w:t>woda</w:t>
      </w: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3. Sprzęt</w:t>
      </w:r>
    </w:p>
    <w:p w:rsidR="006D29B1" w:rsidRDefault="006D29B1" w:rsidP="006D29B1"/>
    <w:p w:rsidR="006D29B1" w:rsidRDefault="006D29B1" w:rsidP="006D29B1">
      <w:r>
        <w:t>3.1. Ogólne wymagania dot. sprzętu podano w S.T. D-M.00.00.00. „Wymagania ogólne” pkt.3.</w:t>
      </w:r>
    </w:p>
    <w:p w:rsidR="006D29B1" w:rsidRDefault="006D29B1" w:rsidP="006D29B1">
      <w:r>
        <w:t>3.2. Rodzaje sprzętu.</w:t>
      </w:r>
    </w:p>
    <w:p w:rsidR="006D29B1" w:rsidRDefault="00DF21FB" w:rsidP="006D29B1">
      <w:r>
        <w:t xml:space="preserve">Przy humusowaniu skarp przylegających bezpośrednio do chodnika </w:t>
      </w:r>
      <w:r w:rsidR="006D29B1">
        <w:t>na terenie płaskim należy stosować:</w:t>
      </w:r>
    </w:p>
    <w:p w:rsidR="006D29B1" w:rsidRDefault="006D29B1" w:rsidP="006D29B1">
      <w:pPr>
        <w:numPr>
          <w:ilvl w:val="0"/>
          <w:numId w:val="4"/>
        </w:numPr>
      </w:pPr>
      <w:r>
        <w:t>samochód samowyładowczy do 5 t. do wywiezienia zanieczyszczeń z terenu budowy oraz do transportu ziemi urodzajnej</w:t>
      </w:r>
    </w:p>
    <w:p w:rsidR="006D29B1" w:rsidRDefault="006D29B1" w:rsidP="006D29B1">
      <w:pPr>
        <w:numPr>
          <w:ilvl w:val="0"/>
          <w:numId w:val="4"/>
        </w:numPr>
      </w:pPr>
      <w:r>
        <w:t>wał gładki ciągniony</w:t>
      </w:r>
    </w:p>
    <w:p w:rsidR="006D29B1" w:rsidRDefault="00DF21FB" w:rsidP="006D29B1">
      <w:r>
        <w:t xml:space="preserve">   -     narzędzia ręczne do niwelacji  i przemieszczania humusu</w:t>
      </w:r>
    </w:p>
    <w:p w:rsidR="0046702F" w:rsidRDefault="0046702F" w:rsidP="006D29B1">
      <w:r>
        <w:t xml:space="preserve">   -    koparko-ładowarkę do nakładania humusu na środki transportu</w:t>
      </w:r>
    </w:p>
    <w:p w:rsidR="003D5ECB" w:rsidRDefault="003D5ECB" w:rsidP="006D29B1">
      <w:r>
        <w:t xml:space="preserve">   -    taczki budowlane</w:t>
      </w:r>
    </w:p>
    <w:p w:rsidR="006D29B1" w:rsidRDefault="006D29B1" w:rsidP="006D29B1">
      <w:pPr>
        <w:pStyle w:val="FORM"/>
        <w:rPr>
          <w:bCs/>
        </w:rPr>
      </w:pPr>
      <w:r>
        <w:rPr>
          <w:bCs/>
        </w:rPr>
        <w:t>4. Transport</w:t>
      </w:r>
    </w:p>
    <w:p w:rsidR="006D29B1" w:rsidRDefault="006D29B1" w:rsidP="006D29B1"/>
    <w:p w:rsidR="006D29B1" w:rsidRDefault="006D29B1" w:rsidP="006D29B1">
      <w:r>
        <w:t>4.1. Ogólne wymagania dotyczące transportu.</w:t>
      </w:r>
    </w:p>
    <w:p w:rsidR="006D29B1" w:rsidRDefault="006D29B1" w:rsidP="006D29B1"/>
    <w:p w:rsidR="006D29B1" w:rsidRDefault="006D29B1" w:rsidP="006D29B1">
      <w:r>
        <w:lastRenderedPageBreak/>
        <w:t>Ogólne wymagania podano w ST D-M.00.00.00. „Wymagania ogólne” pkt.4.</w:t>
      </w:r>
    </w:p>
    <w:p w:rsidR="006D29B1" w:rsidRDefault="006D29B1" w:rsidP="006D29B1"/>
    <w:p w:rsidR="006D29B1" w:rsidRDefault="006D29B1" w:rsidP="006D29B1">
      <w:r>
        <w:t>4.2. Transport materiałów do zieleni.</w:t>
      </w:r>
    </w:p>
    <w:p w:rsidR="006D29B1" w:rsidRDefault="006D29B1" w:rsidP="006D29B1">
      <w:pPr>
        <w:pStyle w:val="Tekstpodstawowy"/>
      </w:pPr>
    </w:p>
    <w:p w:rsidR="006D29B1" w:rsidRDefault="006D29B1" w:rsidP="006D29B1">
      <w:pPr>
        <w:pStyle w:val="Tekstpodstawowy"/>
      </w:pPr>
      <w:r>
        <w:t>Transport ziemi i pozostałych materiałów może być wykonany dowolnymi środkami transportu wybranymi przez Wykonawcę.</w:t>
      </w:r>
    </w:p>
    <w:p w:rsidR="006D29B1" w:rsidRDefault="006D29B1" w:rsidP="006D29B1">
      <w:pPr>
        <w:pStyle w:val="Tekstpodstawowy"/>
      </w:pPr>
      <w:r>
        <w:t>W trakcie załadunku ziemi Wykonawca powinien zwrócić uwagę na oczyszczenie jej z zanieczyszczeń obcych takich jak korzenie, kamienie itp.</w:t>
      </w:r>
    </w:p>
    <w:p w:rsidR="006D29B1" w:rsidRDefault="006D29B1" w:rsidP="006D29B1">
      <w:pPr>
        <w:pStyle w:val="Tekstpodstawowy"/>
      </w:pP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5. Wykonanie robót</w:t>
      </w:r>
    </w:p>
    <w:p w:rsidR="006D29B1" w:rsidRDefault="006D29B1" w:rsidP="006D29B1"/>
    <w:p w:rsidR="006D29B1" w:rsidRDefault="006D29B1" w:rsidP="006D29B1">
      <w:r>
        <w:t>5.1. Ogólne zasady wykonania robót podano w S.T. D-M.00.00.00. „Wymagania ogólne” pkt. 5.</w:t>
      </w:r>
    </w:p>
    <w:p w:rsidR="006D29B1" w:rsidRDefault="006D29B1" w:rsidP="006D29B1"/>
    <w:p w:rsidR="006D29B1" w:rsidRPr="009C1C14" w:rsidRDefault="006D29B1" w:rsidP="006D29B1">
      <w:pPr>
        <w:rPr>
          <w:b/>
        </w:rPr>
      </w:pPr>
      <w:r w:rsidRPr="009C1C14">
        <w:rPr>
          <w:b/>
        </w:rPr>
        <w:t>5.2. Przygotowanie podłoża</w:t>
      </w:r>
      <w:r w:rsidR="009C1C14" w:rsidRPr="009C1C14">
        <w:rPr>
          <w:b/>
        </w:rPr>
        <w:t xml:space="preserve"> – humusowanie skarp nasypów</w:t>
      </w:r>
    </w:p>
    <w:p w:rsidR="006D29B1" w:rsidRPr="009C1C14" w:rsidRDefault="006D29B1" w:rsidP="006D29B1">
      <w:pPr>
        <w:rPr>
          <w:b/>
        </w:rPr>
      </w:pPr>
    </w:p>
    <w:p w:rsidR="006D29B1" w:rsidRDefault="009C1C14" w:rsidP="006D29B1">
      <w:r>
        <w:t>Humusowanie skarp i nasypów obejmuje</w:t>
      </w:r>
      <w:r w:rsidR="006D29B1">
        <w:t>:</w:t>
      </w:r>
    </w:p>
    <w:p w:rsidR="006D29B1" w:rsidRDefault="006D29B1" w:rsidP="006D29B1">
      <w:pPr>
        <w:numPr>
          <w:ilvl w:val="0"/>
          <w:numId w:val="5"/>
        </w:numPr>
      </w:pPr>
      <w:r>
        <w:t>oczyszczenie terenu z resztek budowlanych, gruzu i śmieci z wywozem</w:t>
      </w:r>
      <w:bookmarkStart w:id="0" w:name="_GoBack"/>
      <w:bookmarkEnd w:id="0"/>
    </w:p>
    <w:p w:rsidR="006D29B1" w:rsidRDefault="006D29B1" w:rsidP="006D29B1">
      <w:pPr>
        <w:numPr>
          <w:ilvl w:val="0"/>
          <w:numId w:val="5"/>
        </w:numPr>
      </w:pPr>
      <w:r>
        <w:t>wyrównanie powierzchni terenu</w:t>
      </w:r>
    </w:p>
    <w:p w:rsidR="006D29B1" w:rsidRDefault="006D29B1" w:rsidP="006D29B1">
      <w:pPr>
        <w:numPr>
          <w:ilvl w:val="0"/>
          <w:numId w:val="5"/>
        </w:numPr>
      </w:pPr>
      <w:r>
        <w:t>rozściel</w:t>
      </w:r>
      <w:r w:rsidR="00AE6B37">
        <w:t xml:space="preserve">enie ziemi urodzajnej warstwą </w:t>
      </w:r>
      <w:r w:rsidR="00AE6B37" w:rsidRPr="002C0673">
        <w:rPr>
          <w:b/>
        </w:rPr>
        <w:t>5</w:t>
      </w:r>
      <w:r w:rsidRPr="002C0673">
        <w:rPr>
          <w:b/>
        </w:rPr>
        <w:t xml:space="preserve"> cm</w:t>
      </w:r>
      <w:r>
        <w:t xml:space="preserve"> z transportem taczkami</w:t>
      </w:r>
    </w:p>
    <w:p w:rsidR="006D29B1" w:rsidRDefault="006D29B1" w:rsidP="006D29B1">
      <w:pPr>
        <w:numPr>
          <w:ilvl w:val="0"/>
          <w:numId w:val="5"/>
        </w:numPr>
      </w:pPr>
      <w:r>
        <w:t>ubicie powierzchni wałem gładkim</w:t>
      </w:r>
    </w:p>
    <w:p w:rsidR="006D29B1" w:rsidRDefault="006D29B1" w:rsidP="006D29B1"/>
    <w:p w:rsidR="006D29B1" w:rsidRDefault="006D29B1" w:rsidP="006D29B1">
      <w:pPr>
        <w:rPr>
          <w:b/>
          <w:bCs/>
          <w:sz w:val="24"/>
        </w:rPr>
      </w:pPr>
      <w:r>
        <w:rPr>
          <w:b/>
          <w:bCs/>
          <w:sz w:val="24"/>
        </w:rPr>
        <w:t>6. Kontrola jakości robót</w:t>
      </w:r>
    </w:p>
    <w:p w:rsidR="006D29B1" w:rsidRDefault="006D29B1" w:rsidP="006D29B1"/>
    <w:p w:rsidR="006D29B1" w:rsidRDefault="006D29B1" w:rsidP="006D29B1">
      <w:r>
        <w:t>6.1. Ogólne zasady kontroli jakości robót</w:t>
      </w:r>
    </w:p>
    <w:p w:rsidR="006D29B1" w:rsidRDefault="006D29B1" w:rsidP="006D29B1">
      <w:r>
        <w:t>Ogólne zasady kontroli jakości podano w S.T. D-M.00.00.00. „wymagania ogólne” pkt. 6</w:t>
      </w:r>
    </w:p>
    <w:p w:rsidR="006D29B1" w:rsidRDefault="006D29B1" w:rsidP="006D29B1"/>
    <w:p w:rsidR="006D29B1" w:rsidRDefault="006D29B1" w:rsidP="006D29B1">
      <w:r>
        <w:t>6. 2. Kontrola jakości w czasie wykonywania robót.</w:t>
      </w:r>
    </w:p>
    <w:p w:rsidR="006D29B1" w:rsidRDefault="006D29B1" w:rsidP="006D29B1">
      <w:r>
        <w:t>Kontrol</w:t>
      </w:r>
      <w:r w:rsidR="00125136">
        <w:t>a w czasie humusowania</w:t>
      </w:r>
      <w:r>
        <w:t xml:space="preserve"> polega na sprawdzeniu:</w:t>
      </w:r>
    </w:p>
    <w:p w:rsidR="006D29B1" w:rsidRDefault="006D29B1" w:rsidP="006D29B1">
      <w:pPr>
        <w:numPr>
          <w:ilvl w:val="0"/>
          <w:numId w:val="1"/>
        </w:numPr>
      </w:pPr>
      <w:r>
        <w:t>oczyszczeniu terenu z gruzu i zanieczyszczeń</w:t>
      </w:r>
    </w:p>
    <w:p w:rsidR="006D29B1" w:rsidRDefault="006D29B1" w:rsidP="006D29B1">
      <w:pPr>
        <w:numPr>
          <w:ilvl w:val="0"/>
          <w:numId w:val="1"/>
        </w:numPr>
      </w:pPr>
      <w:r>
        <w:t>określenia ilości zanieczyszczeń (m</w:t>
      </w:r>
      <w:r>
        <w:rPr>
          <w:vertAlign w:val="superscript"/>
        </w:rPr>
        <w:t>3</w:t>
      </w:r>
      <w:r>
        <w:t>)</w:t>
      </w:r>
    </w:p>
    <w:p w:rsidR="006D29B1" w:rsidRDefault="006D29B1" w:rsidP="006D29B1">
      <w:pPr>
        <w:numPr>
          <w:ilvl w:val="0"/>
          <w:numId w:val="1"/>
        </w:numPr>
      </w:pPr>
      <w:r>
        <w:t>pomiaru odległości i wywozu zanieczyszczeń na zwałkę oraz odległości dowozu ziemi urodzajnej</w:t>
      </w:r>
    </w:p>
    <w:p w:rsidR="006D29B1" w:rsidRDefault="00C72DBD" w:rsidP="007E4AD0">
      <w:pPr>
        <w:numPr>
          <w:ilvl w:val="0"/>
          <w:numId w:val="1"/>
        </w:numPr>
      </w:pPr>
      <w:r>
        <w:t xml:space="preserve">ilości rozrzuconej ziemi </w:t>
      </w:r>
      <w:r w:rsidR="007E4AD0">
        <w:t>(humusu)</w:t>
      </w:r>
    </w:p>
    <w:p w:rsidR="006D29B1" w:rsidRDefault="00912AE9" w:rsidP="006D29B1">
      <w:pPr>
        <w:numPr>
          <w:ilvl w:val="0"/>
          <w:numId w:val="1"/>
        </w:numPr>
      </w:pPr>
      <w:r>
        <w:t>grubości warstwy wbudowanego humusu, równości nasypów po wbudowaniu i  pomiaru powierzchni,</w:t>
      </w:r>
    </w:p>
    <w:p w:rsidR="00912AE9" w:rsidRDefault="00912AE9" w:rsidP="006D29B1">
      <w:pPr>
        <w:numPr>
          <w:ilvl w:val="0"/>
          <w:numId w:val="1"/>
        </w:numPr>
      </w:pPr>
      <w:r>
        <w:t>jakości  uwałowania</w:t>
      </w:r>
    </w:p>
    <w:p w:rsidR="006D29B1" w:rsidRDefault="006D29B1" w:rsidP="006D29B1"/>
    <w:p w:rsidR="006D29B1" w:rsidRDefault="006D29B1" w:rsidP="006D29B1"/>
    <w:p w:rsidR="006D29B1" w:rsidRDefault="006D29B1" w:rsidP="006D29B1">
      <w:r>
        <w:t>6.4. Ocena wyników badań</w:t>
      </w:r>
    </w:p>
    <w:p w:rsidR="006D29B1" w:rsidRDefault="006D29B1" w:rsidP="006D29B1">
      <w:pPr>
        <w:pStyle w:val="Tekstpodstawowy"/>
      </w:pPr>
      <w:r>
        <w:t>Wszystkie elementy robót, które wykazują odstępstwa od postanowień S.T., powinny być doprowadzone na koszt Wykonawcy do stanu zgodności z S.T. i ponownie przedstawione do akceptacji Inwestora.</w:t>
      </w: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7. Obmiar robót</w:t>
      </w:r>
    </w:p>
    <w:p w:rsidR="006D29B1" w:rsidRDefault="006D29B1" w:rsidP="006D29B1"/>
    <w:p w:rsidR="006D29B1" w:rsidRDefault="006D29B1" w:rsidP="006D29B1">
      <w:r>
        <w:t>7.1. Ogólne zasady obmiaru robót.</w:t>
      </w:r>
    </w:p>
    <w:p w:rsidR="006D29B1" w:rsidRDefault="006D29B1" w:rsidP="006D29B1">
      <w:r>
        <w:t>Ogólne zasady obmiaru podano w S.T. D-M.00.00.00. „Wymagania ogólne” pkt.7</w:t>
      </w:r>
    </w:p>
    <w:p w:rsidR="006D29B1" w:rsidRDefault="006D29B1" w:rsidP="006D29B1"/>
    <w:p w:rsidR="006D29B1" w:rsidRDefault="006D29B1" w:rsidP="006D29B1">
      <w:r>
        <w:t>7.2. Jednostka obmiarowa.</w:t>
      </w:r>
    </w:p>
    <w:p w:rsidR="006D29B1" w:rsidRDefault="006D29B1" w:rsidP="006D29B1">
      <w:r>
        <w:t>Jednostką obmiarową jest 1 m</w:t>
      </w:r>
      <w:r>
        <w:rPr>
          <w:vertAlign w:val="superscript"/>
        </w:rPr>
        <w:t>2</w:t>
      </w:r>
      <w:r>
        <w:t xml:space="preserve"> (metr kwadratowy) powierzchni.</w:t>
      </w: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8. Obmiar robót</w:t>
      </w:r>
    </w:p>
    <w:p w:rsidR="006D29B1" w:rsidRDefault="006D29B1" w:rsidP="006D29B1"/>
    <w:p w:rsidR="006D29B1" w:rsidRDefault="006D29B1" w:rsidP="006D29B1">
      <w:r>
        <w:lastRenderedPageBreak/>
        <w:t>Ogólne zasady odbioru robót podano w S.T. D-M.00.00.00. „Wymagania ogólne” pkt. 8</w:t>
      </w:r>
    </w:p>
    <w:p w:rsidR="006D29B1" w:rsidRDefault="006D29B1" w:rsidP="006D29B1">
      <w:pPr>
        <w:pStyle w:val="Tekstpodstawowy"/>
      </w:pPr>
      <w:r>
        <w:t>Roboty uznaje się za wykonane zgodnie z Dokumentacją Projektowa, S.T. i wymaganiami Inspektora Nadzoru, jeżeli wszystkie pomiary i badania wymienione w pkt. 6 dały wyniki pozytywne.</w:t>
      </w:r>
    </w:p>
    <w:p w:rsidR="006D29B1" w:rsidRDefault="006D29B1" w:rsidP="006D29B1"/>
    <w:p w:rsidR="006D29B1" w:rsidRDefault="006D29B1" w:rsidP="006D29B1">
      <w:pPr>
        <w:pStyle w:val="FORM"/>
        <w:rPr>
          <w:bCs/>
        </w:rPr>
      </w:pPr>
      <w:r>
        <w:rPr>
          <w:bCs/>
        </w:rPr>
        <w:t>9. Podstawa płatności</w:t>
      </w:r>
    </w:p>
    <w:p w:rsidR="006D29B1" w:rsidRDefault="006D29B1" w:rsidP="006D29B1"/>
    <w:p w:rsidR="006D29B1" w:rsidRDefault="006D29B1" w:rsidP="006D29B1">
      <w:pPr>
        <w:pStyle w:val="Tekstpodstawowy"/>
      </w:pPr>
      <w:r>
        <w:t>9.1. Ogólne ustalenia dotyczące podstawy płatności podano w S.T. D-M. 00.00.00. „Wymagania ogólne” pkt. 9.</w:t>
      </w:r>
    </w:p>
    <w:p w:rsidR="006D29B1" w:rsidRDefault="006D29B1" w:rsidP="006D29B1"/>
    <w:p w:rsidR="006D29B1" w:rsidRDefault="006D29B1" w:rsidP="006D29B1">
      <w:r>
        <w:t>9.2. Cena jednostki obmiarowej.</w:t>
      </w:r>
    </w:p>
    <w:p w:rsidR="006D29B1" w:rsidRDefault="006D29B1" w:rsidP="006D29B1"/>
    <w:p w:rsidR="006D29B1" w:rsidRDefault="006D29B1" w:rsidP="006D29B1">
      <w:r>
        <w:t>Cena wykonania 1 m</w:t>
      </w:r>
      <w:r>
        <w:rPr>
          <w:vertAlign w:val="superscript"/>
        </w:rPr>
        <w:t>2</w:t>
      </w:r>
      <w:r w:rsidR="00185D08">
        <w:t xml:space="preserve">  podłoża humusu </w:t>
      </w:r>
      <w:r>
        <w:t>obejmuje:</w:t>
      </w:r>
    </w:p>
    <w:p w:rsidR="006D29B1" w:rsidRDefault="006D29B1" w:rsidP="006D29B1">
      <w:pPr>
        <w:numPr>
          <w:ilvl w:val="0"/>
          <w:numId w:val="8"/>
        </w:numPr>
      </w:pPr>
      <w:r>
        <w:t>roboty przygotowawcze: oczyszczenie terenu</w:t>
      </w:r>
      <w:r w:rsidR="000D0D52">
        <w:t>, dowóz ziemi humusu</w:t>
      </w:r>
      <w:r>
        <w:t>, rozście</w:t>
      </w:r>
      <w:r w:rsidR="00D32E0E">
        <w:t>lenie ziemi urodzajnej – humusu</w:t>
      </w:r>
    </w:p>
    <w:p w:rsidR="00D32E0E" w:rsidRDefault="00D32E0E" w:rsidP="006D29B1">
      <w:pPr>
        <w:numPr>
          <w:ilvl w:val="0"/>
          <w:numId w:val="8"/>
        </w:numPr>
      </w:pPr>
      <w:r>
        <w:t>plantowanie sprzętem ręcznym  np. grabiami</w:t>
      </w:r>
    </w:p>
    <w:p w:rsidR="00D32E0E" w:rsidRDefault="00D32E0E" w:rsidP="006D29B1">
      <w:pPr>
        <w:numPr>
          <w:ilvl w:val="0"/>
          <w:numId w:val="8"/>
        </w:numPr>
      </w:pPr>
      <w:r>
        <w:t>uwałowanie walcem</w:t>
      </w:r>
    </w:p>
    <w:p w:rsidR="006D29B1" w:rsidRDefault="006D29B1" w:rsidP="006D29B1">
      <w:pPr>
        <w:pStyle w:val="FORM"/>
        <w:rPr>
          <w:bCs/>
        </w:rPr>
      </w:pPr>
      <w:r>
        <w:rPr>
          <w:bCs/>
        </w:rPr>
        <w:t>10. Przepisy związane</w:t>
      </w:r>
    </w:p>
    <w:p w:rsidR="006D29B1" w:rsidRDefault="006D29B1" w:rsidP="006D29B1"/>
    <w:p w:rsidR="006D29B1" w:rsidRDefault="006D29B1" w:rsidP="006D29B1">
      <w:r>
        <w:t>Patrz S.T. D-M.00.00.00. „Wymagania ogólne” pkt.10</w:t>
      </w:r>
    </w:p>
    <w:p w:rsidR="00B13FE3" w:rsidRDefault="006D29B1" w:rsidP="006D29B1">
      <w:r>
        <w:rPr>
          <w:b/>
          <w:bCs/>
          <w:sz w:val="28"/>
        </w:rPr>
        <w:br w:type="page"/>
      </w:r>
    </w:p>
    <w:sectPr w:rsidR="00B13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DA0CB5"/>
    <w:multiLevelType w:val="hybridMultilevel"/>
    <w:tmpl w:val="498611A2"/>
    <w:lvl w:ilvl="0" w:tplc="51A81B5A"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DC483F"/>
    <w:multiLevelType w:val="hybridMultilevel"/>
    <w:tmpl w:val="AE7410C2"/>
    <w:lvl w:ilvl="0" w:tplc="51A81B5A"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16055A"/>
    <w:multiLevelType w:val="hybridMultilevel"/>
    <w:tmpl w:val="E1AE5634"/>
    <w:lvl w:ilvl="0" w:tplc="3C865A0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4C50A5"/>
    <w:multiLevelType w:val="hybridMultilevel"/>
    <w:tmpl w:val="23140D96"/>
    <w:lvl w:ilvl="0" w:tplc="51A81B5A"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162ABA"/>
    <w:multiLevelType w:val="hybridMultilevel"/>
    <w:tmpl w:val="AF70E7AE"/>
    <w:lvl w:ilvl="0" w:tplc="51A81B5A"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00480C"/>
    <w:multiLevelType w:val="hybridMultilevel"/>
    <w:tmpl w:val="5B4C0040"/>
    <w:lvl w:ilvl="0" w:tplc="51A81B5A"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A64049"/>
    <w:multiLevelType w:val="hybridMultilevel"/>
    <w:tmpl w:val="BFC0DD52"/>
    <w:lvl w:ilvl="0" w:tplc="3C865A04">
      <w:start w:val="8"/>
      <w:numFmt w:val="bullet"/>
      <w:pStyle w:val="Nagwek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BA721F"/>
    <w:multiLevelType w:val="hybridMultilevel"/>
    <w:tmpl w:val="D7B0F9DC"/>
    <w:lvl w:ilvl="0" w:tplc="51A81B5A">
      <w:numFmt w:val="bullet"/>
      <w:lvlText w:val="-"/>
      <w:lvlJc w:val="left"/>
      <w:pPr>
        <w:tabs>
          <w:tab w:val="num" w:pos="544"/>
        </w:tabs>
        <w:ind w:left="5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B1"/>
    <w:rsid w:val="000853F9"/>
    <w:rsid w:val="000D0D52"/>
    <w:rsid w:val="00125136"/>
    <w:rsid w:val="00185D08"/>
    <w:rsid w:val="001F36D6"/>
    <w:rsid w:val="00276685"/>
    <w:rsid w:val="002C0673"/>
    <w:rsid w:val="003D5ECB"/>
    <w:rsid w:val="0046702F"/>
    <w:rsid w:val="005678C2"/>
    <w:rsid w:val="00673C1A"/>
    <w:rsid w:val="006D29B1"/>
    <w:rsid w:val="007D6A42"/>
    <w:rsid w:val="007E4AD0"/>
    <w:rsid w:val="00912AE9"/>
    <w:rsid w:val="009B2CB8"/>
    <w:rsid w:val="009C1C14"/>
    <w:rsid w:val="009D45D7"/>
    <w:rsid w:val="00AE6B37"/>
    <w:rsid w:val="00B13FE3"/>
    <w:rsid w:val="00C72DBD"/>
    <w:rsid w:val="00D32E0E"/>
    <w:rsid w:val="00D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9B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29B1"/>
    <w:pPr>
      <w:keepNext/>
      <w:numPr>
        <w:numId w:val="1"/>
      </w:numPr>
      <w:suppressAutoHyphens/>
      <w:overflowPunct/>
      <w:autoSpaceDE/>
      <w:autoSpaceDN/>
      <w:adjustRightInd/>
      <w:spacing w:line="120" w:lineRule="atLeast"/>
      <w:jc w:val="left"/>
      <w:textAlignment w:val="auto"/>
      <w:outlineLvl w:val="0"/>
    </w:pPr>
    <w:rPr>
      <w:b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RM">
    <w:name w:val="FORM"/>
    <w:basedOn w:val="Normalny"/>
    <w:rsid w:val="006D29B1"/>
    <w:rPr>
      <w:b/>
      <w:sz w:val="24"/>
    </w:rPr>
  </w:style>
  <w:style w:type="paragraph" w:styleId="Tekstpodstawowy">
    <w:name w:val="Body Text"/>
    <w:basedOn w:val="Normalny"/>
    <w:link w:val="TekstpodstawowyZnak"/>
    <w:rsid w:val="006D29B1"/>
  </w:style>
  <w:style w:type="character" w:customStyle="1" w:styleId="TekstpodstawowyZnak">
    <w:name w:val="Tekst podstawowy Znak"/>
    <w:basedOn w:val="Domylnaczcionkaakapitu"/>
    <w:link w:val="Tekstpodstawowy"/>
    <w:rsid w:val="006D29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D29B1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9B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29B1"/>
    <w:pPr>
      <w:keepNext/>
      <w:numPr>
        <w:numId w:val="1"/>
      </w:numPr>
      <w:suppressAutoHyphens/>
      <w:overflowPunct/>
      <w:autoSpaceDE/>
      <w:autoSpaceDN/>
      <w:adjustRightInd/>
      <w:spacing w:line="120" w:lineRule="atLeast"/>
      <w:jc w:val="left"/>
      <w:textAlignment w:val="auto"/>
      <w:outlineLvl w:val="0"/>
    </w:pPr>
    <w:rPr>
      <w:b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RM">
    <w:name w:val="FORM"/>
    <w:basedOn w:val="Normalny"/>
    <w:rsid w:val="006D29B1"/>
    <w:rPr>
      <w:b/>
      <w:sz w:val="24"/>
    </w:rPr>
  </w:style>
  <w:style w:type="paragraph" w:styleId="Tekstpodstawowy">
    <w:name w:val="Body Text"/>
    <w:basedOn w:val="Normalny"/>
    <w:link w:val="TekstpodstawowyZnak"/>
    <w:rsid w:val="006D29B1"/>
  </w:style>
  <w:style w:type="character" w:customStyle="1" w:styleId="TekstpodstawowyZnak">
    <w:name w:val="Tekst podstawowy Znak"/>
    <w:basedOn w:val="Domylnaczcionkaakapitu"/>
    <w:link w:val="Tekstpodstawowy"/>
    <w:rsid w:val="006D29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D29B1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28</cp:revision>
  <dcterms:created xsi:type="dcterms:W3CDTF">2013-05-24T09:59:00Z</dcterms:created>
  <dcterms:modified xsi:type="dcterms:W3CDTF">2014-04-02T09:40:00Z</dcterms:modified>
</cp:coreProperties>
</file>